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5A" w:rsidRPr="00FC365A" w:rsidRDefault="00FC365A" w:rsidP="00FC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5A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FC365A" w:rsidRPr="00FC365A" w:rsidRDefault="00FC365A" w:rsidP="00FC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5A">
        <w:rPr>
          <w:rFonts w:ascii="Times New Roman" w:hAnsi="Times New Roman" w:cs="Times New Roman"/>
          <w:b/>
          <w:sz w:val="28"/>
          <w:szCs w:val="28"/>
        </w:rPr>
        <w:t>Практикум по количественным методам</w:t>
      </w:r>
    </w:p>
    <w:p w:rsidR="00FC365A" w:rsidRPr="00FC365A" w:rsidRDefault="00FC365A" w:rsidP="00A92D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5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C365A" w:rsidRDefault="00FC365A" w:rsidP="00A9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65A">
        <w:rPr>
          <w:rFonts w:ascii="Times New Roman" w:hAnsi="Times New Roman" w:cs="Times New Roman"/>
          <w:sz w:val="28"/>
          <w:szCs w:val="28"/>
        </w:rPr>
        <w:t>формирование у студентов знаний о функ</w:t>
      </w:r>
      <w:r>
        <w:rPr>
          <w:rFonts w:ascii="Times New Roman" w:hAnsi="Times New Roman" w:cs="Times New Roman"/>
          <w:sz w:val="28"/>
          <w:szCs w:val="28"/>
        </w:rPr>
        <w:t xml:space="preserve">ционировании финансовых рынков </w:t>
      </w:r>
      <w:r w:rsidRPr="00FC365A">
        <w:rPr>
          <w:rFonts w:ascii="Times New Roman" w:hAnsi="Times New Roman" w:cs="Times New Roman"/>
          <w:sz w:val="28"/>
          <w:szCs w:val="28"/>
        </w:rPr>
        <w:t xml:space="preserve">и формирование основных навыков </w:t>
      </w:r>
      <w:r>
        <w:rPr>
          <w:rFonts w:ascii="Times New Roman" w:hAnsi="Times New Roman" w:cs="Times New Roman"/>
          <w:sz w:val="28"/>
          <w:szCs w:val="28"/>
        </w:rPr>
        <w:t>по ценообразованию финансовых ин</w:t>
      </w:r>
      <w:r w:rsidRPr="00FC365A">
        <w:rPr>
          <w:rFonts w:ascii="Times New Roman" w:hAnsi="Times New Roman" w:cs="Times New Roman"/>
          <w:sz w:val="28"/>
          <w:szCs w:val="28"/>
        </w:rPr>
        <w:t>струментов, необходимых для решения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FC365A">
        <w:rPr>
          <w:rFonts w:ascii="Times New Roman" w:hAnsi="Times New Roman" w:cs="Times New Roman"/>
          <w:sz w:val="28"/>
          <w:szCs w:val="28"/>
        </w:rPr>
        <w:t>дач финансового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65A" w:rsidRPr="00FC365A" w:rsidRDefault="00FC365A" w:rsidP="00A92DE0">
      <w:pPr>
        <w:spacing w:after="0"/>
        <w:jc w:val="both"/>
        <w:rPr>
          <w:rFonts w:ascii="Times New Roman" w:hAnsi="Times New Roman"/>
          <w:sz w:val="28"/>
        </w:rPr>
      </w:pPr>
      <w:r w:rsidRPr="00FC365A">
        <w:rPr>
          <w:rFonts w:ascii="Times New Roman" w:hAnsi="Times New Roman"/>
          <w:b/>
          <w:sz w:val="28"/>
        </w:rPr>
        <w:t>Место дисциплины в структуре ООП:</w:t>
      </w:r>
      <w:r w:rsidRPr="00FC365A">
        <w:rPr>
          <w:rFonts w:ascii="Times New Roman" w:hAnsi="Times New Roman"/>
          <w:sz w:val="28"/>
        </w:rPr>
        <w:t xml:space="preserve"> </w:t>
      </w:r>
    </w:p>
    <w:p w:rsidR="00A92DE0" w:rsidRPr="00AD795E" w:rsidRDefault="00A92DE0" w:rsidP="00A9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95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C71AE">
        <w:rPr>
          <w:rFonts w:ascii="Times New Roman" w:hAnsi="Times New Roman" w:cs="Times New Roman"/>
          <w:sz w:val="28"/>
          <w:szCs w:val="28"/>
        </w:rPr>
        <w:t>модуля</w:t>
      </w:r>
      <w:bookmarkStart w:id="0" w:name="_GoBack"/>
      <w:bookmarkEnd w:id="0"/>
      <w:r w:rsidR="009C71AE" w:rsidRPr="009C71AE">
        <w:rPr>
          <w:rFonts w:ascii="Times New Roman" w:hAnsi="Times New Roman" w:cs="Times New Roman"/>
          <w:sz w:val="28"/>
          <w:szCs w:val="28"/>
        </w:rPr>
        <w:t xml:space="preserve"> обязательных дисциплин вариативной части </w:t>
      </w:r>
      <w:r w:rsidRPr="00AD795E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proofErr w:type="gramEnd"/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894A93">
        <w:rPr>
          <w:rFonts w:ascii="Times New Roman" w:hAnsi="Times New Roman" w:cs="Times New Roman"/>
          <w:sz w:val="28"/>
          <w:szCs w:val="28"/>
        </w:rPr>
        <w:t>.</w:t>
      </w:r>
    </w:p>
    <w:p w:rsidR="00FC365A" w:rsidRPr="00FC365A" w:rsidRDefault="00FC365A" w:rsidP="00A92D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5A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2B663A" w:rsidRPr="00FC365A" w:rsidRDefault="00FC365A" w:rsidP="00A9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65A">
        <w:rPr>
          <w:rFonts w:ascii="Times New Roman" w:hAnsi="Times New Roman" w:cs="Times New Roman"/>
          <w:sz w:val="28"/>
          <w:szCs w:val="28"/>
        </w:rPr>
        <w:t>Финансовые инструмен</w:t>
      </w:r>
      <w:r>
        <w:rPr>
          <w:rFonts w:ascii="Times New Roman" w:hAnsi="Times New Roman" w:cs="Times New Roman"/>
          <w:sz w:val="28"/>
          <w:szCs w:val="28"/>
        </w:rPr>
        <w:t xml:space="preserve">ты с фиксированными платежами. Процентные вычисления. </w:t>
      </w:r>
      <w:r w:rsidRPr="00FC365A">
        <w:rPr>
          <w:rFonts w:ascii="Times New Roman" w:hAnsi="Times New Roman" w:cs="Times New Roman"/>
          <w:sz w:val="28"/>
          <w:szCs w:val="28"/>
        </w:rPr>
        <w:t>Процентные</w:t>
      </w:r>
      <w:r>
        <w:rPr>
          <w:rFonts w:ascii="Times New Roman" w:hAnsi="Times New Roman" w:cs="Times New Roman"/>
          <w:sz w:val="28"/>
          <w:szCs w:val="28"/>
        </w:rPr>
        <w:t xml:space="preserve"> ставки в условиях инфляции.  Потоки платежей. Дис</w:t>
      </w:r>
      <w:r w:rsidRPr="00FC365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нтирование. Внутренняя норма доходности. Рента. Облигация. Доходность к погашению.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365A">
        <w:rPr>
          <w:rFonts w:ascii="Times New Roman" w:hAnsi="Times New Roman" w:cs="Times New Roman"/>
          <w:sz w:val="28"/>
          <w:szCs w:val="28"/>
        </w:rPr>
        <w:t>Оптимальные пот</w:t>
      </w:r>
      <w:r>
        <w:rPr>
          <w:rFonts w:ascii="Times New Roman" w:hAnsi="Times New Roman" w:cs="Times New Roman"/>
          <w:sz w:val="28"/>
          <w:szCs w:val="28"/>
        </w:rPr>
        <w:t xml:space="preserve">ребление и инвестиции в однопериодной модели. Портфельный анализ.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Оптимальный порт</w:t>
      </w:r>
      <w:r w:rsidRPr="00FC365A">
        <w:rPr>
          <w:rFonts w:ascii="Times New Roman" w:hAnsi="Times New Roman" w:cs="Times New Roman"/>
          <w:sz w:val="28"/>
          <w:szCs w:val="28"/>
        </w:rPr>
        <w:t>фель при наличи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безрисковой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процентной ставки. Модель CAPM. Факторные модели. Основы математической теории опционов</w:t>
      </w:r>
      <w:r w:rsidRPr="00FC365A">
        <w:rPr>
          <w:rFonts w:ascii="Times New Roman" w:hAnsi="Times New Roman" w:cs="Times New Roman"/>
          <w:sz w:val="28"/>
          <w:szCs w:val="28"/>
        </w:rPr>
        <w:t>.</w:t>
      </w:r>
    </w:p>
    <w:sectPr w:rsidR="002B663A" w:rsidRPr="00FC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1D"/>
    <w:rsid w:val="002B663A"/>
    <w:rsid w:val="0050061D"/>
    <w:rsid w:val="00894A93"/>
    <w:rsid w:val="009C71AE"/>
    <w:rsid w:val="00A92DE0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C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C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BF6B-DADE-4C71-9B22-82C35C01D71B}"/>
</file>

<file path=customXml/itemProps2.xml><?xml version="1.0" encoding="utf-8"?>
<ds:datastoreItem xmlns:ds="http://schemas.openxmlformats.org/officeDocument/2006/customXml" ds:itemID="{FBC515D1-A656-4D12-BE28-4F8B9C2B43D6}"/>
</file>

<file path=customXml/itemProps3.xml><?xml version="1.0" encoding="utf-8"?>
<ds:datastoreItem xmlns:ds="http://schemas.openxmlformats.org/officeDocument/2006/customXml" ds:itemID="{BAFDE042-A675-4FED-8DC8-338BD7F816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Баскакова Елена Васильевна</cp:lastModifiedBy>
  <cp:revision>5</cp:revision>
  <dcterms:created xsi:type="dcterms:W3CDTF">2017-09-11T11:54:00Z</dcterms:created>
  <dcterms:modified xsi:type="dcterms:W3CDTF">2020-05-21T10:45:00Z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